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00F27" w14:textId="2F793C7B" w:rsidR="009A7A53" w:rsidRPr="00A24488" w:rsidRDefault="009A7A53" w:rsidP="009A7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07896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r w:rsidR="00A563C8" w:rsidRPr="00A563C8">
        <w:rPr>
          <w:rFonts w:ascii="Times New Roman" w:hAnsi="Times New Roman" w:cs="Times New Roman"/>
          <w:sz w:val="24"/>
          <w:szCs w:val="24"/>
        </w:rPr>
        <w:t xml:space="preserve">Mechanisms of Moral Disengagement Scale: </w:t>
      </w:r>
      <w:r w:rsidR="00FA5C34" w:rsidRPr="00A24488">
        <w:rPr>
          <w:rFonts w:ascii="Times New Roman" w:hAnsi="Times New Roman" w:cs="Times New Roman"/>
          <w:sz w:val="24"/>
          <w:szCs w:val="24"/>
        </w:rPr>
        <w:t>Diffusion of Responsibility</w:t>
      </w:r>
      <w:r w:rsidR="001770E1" w:rsidRPr="001770E1" w:rsidDel="009D7A3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79"/>
        <w:gridCol w:w="6917"/>
      </w:tblGrid>
      <w:tr w:rsidR="009A7A53" w:rsidRPr="00B07896" w14:paraId="008C6976" w14:textId="77777777" w:rsidTr="00B839D6">
        <w:tc>
          <w:tcPr>
            <w:tcW w:w="1379" w:type="dxa"/>
            <w:shd w:val="clear" w:color="auto" w:fill="auto"/>
          </w:tcPr>
          <w:p w14:paraId="73F20C6D" w14:textId="77777777" w:rsidR="009A7A53" w:rsidRPr="00B07896" w:rsidRDefault="009A7A53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Function</w:t>
            </w:r>
          </w:p>
        </w:tc>
        <w:tc>
          <w:tcPr>
            <w:tcW w:w="6917" w:type="dxa"/>
            <w:shd w:val="clear" w:color="auto" w:fill="auto"/>
          </w:tcPr>
          <w:p w14:paraId="27D3B9D2" w14:textId="5911F50D" w:rsidR="009A7A53" w:rsidRPr="00B07896" w:rsidRDefault="00F83960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83960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Ethical decision making, trait cynicism, moral identity</w:t>
            </w:r>
          </w:p>
        </w:tc>
      </w:tr>
      <w:tr w:rsidR="009A7A53" w:rsidRPr="00B07896" w14:paraId="74A4A273" w14:textId="77777777" w:rsidTr="00B839D6">
        <w:tc>
          <w:tcPr>
            <w:tcW w:w="1379" w:type="dxa"/>
            <w:shd w:val="clear" w:color="auto" w:fill="auto"/>
          </w:tcPr>
          <w:p w14:paraId="25B681E0" w14:textId="77777777" w:rsidR="009A7A53" w:rsidRPr="00B07896" w:rsidRDefault="009A7A53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Relevance</w:t>
            </w:r>
          </w:p>
        </w:tc>
        <w:tc>
          <w:tcPr>
            <w:tcW w:w="6917" w:type="dxa"/>
            <w:shd w:val="clear" w:color="auto" w:fill="auto"/>
          </w:tcPr>
          <w:p w14:paraId="65A13615" w14:textId="20F2E0AC" w:rsidR="009A7A53" w:rsidRPr="00B07896" w:rsidRDefault="00F83960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83960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Social cognitive theory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83960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moral agency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83960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empathy</w:t>
            </w:r>
          </w:p>
        </w:tc>
      </w:tr>
      <w:tr w:rsidR="009A7A53" w:rsidRPr="00B07896" w14:paraId="06876F4D" w14:textId="77777777" w:rsidTr="00B839D6">
        <w:tc>
          <w:tcPr>
            <w:tcW w:w="1379" w:type="dxa"/>
            <w:shd w:val="clear" w:color="auto" w:fill="auto"/>
          </w:tcPr>
          <w:p w14:paraId="6AF8FDA0" w14:textId="77777777" w:rsidR="009A7A53" w:rsidRPr="00B07896" w:rsidRDefault="009A7A53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Target</w:t>
            </w:r>
          </w:p>
        </w:tc>
        <w:tc>
          <w:tcPr>
            <w:tcW w:w="6917" w:type="dxa"/>
            <w:shd w:val="clear" w:color="auto" w:fill="auto"/>
          </w:tcPr>
          <w:p w14:paraId="6D26DA09" w14:textId="77777777" w:rsidR="009A7A53" w:rsidRPr="00B07896" w:rsidRDefault="009A7A53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Offense</w:t>
            </w:r>
          </w:p>
        </w:tc>
      </w:tr>
      <w:tr w:rsidR="009A7A53" w:rsidRPr="00B07896" w14:paraId="12B51A9E" w14:textId="77777777" w:rsidTr="00B839D6">
        <w:tc>
          <w:tcPr>
            <w:tcW w:w="1379" w:type="dxa"/>
            <w:shd w:val="clear" w:color="auto" w:fill="auto"/>
          </w:tcPr>
          <w:p w14:paraId="14C5A355" w14:textId="77777777" w:rsidR="009A7A53" w:rsidRPr="00B07896" w:rsidRDefault="009A7A53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Respondent</w:t>
            </w:r>
          </w:p>
        </w:tc>
        <w:tc>
          <w:tcPr>
            <w:tcW w:w="6917" w:type="dxa"/>
            <w:shd w:val="clear" w:color="auto" w:fill="auto"/>
          </w:tcPr>
          <w:p w14:paraId="7D17BCDB" w14:textId="77777777" w:rsidR="009A7A53" w:rsidRPr="00B07896" w:rsidRDefault="009A7A53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Youth</w:t>
            </w:r>
          </w:p>
        </w:tc>
      </w:tr>
      <w:tr w:rsidR="00B839D6" w:rsidRPr="00B07896" w14:paraId="427169C9" w14:textId="77777777" w:rsidTr="00B839D6">
        <w:tc>
          <w:tcPr>
            <w:tcW w:w="1379" w:type="dxa"/>
            <w:shd w:val="clear" w:color="auto" w:fill="auto"/>
          </w:tcPr>
          <w:p w14:paraId="48CAD905" w14:textId="77777777" w:rsidR="00B839D6" w:rsidRPr="00B07896" w:rsidRDefault="00B839D6" w:rsidP="00B83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Feature</w:t>
            </w:r>
          </w:p>
        </w:tc>
        <w:tc>
          <w:tcPr>
            <w:tcW w:w="6917" w:type="dxa"/>
            <w:shd w:val="clear" w:color="auto" w:fill="auto"/>
          </w:tcPr>
          <w:p w14:paraId="28F46272" w14:textId="7CCEBD0D" w:rsidR="00B839D6" w:rsidRPr="00B07896" w:rsidRDefault="00A563C8" w:rsidP="00B83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B839D6"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3</w:t>
            </w:r>
            <w:r w:rsidR="00B839D6"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B839D6" w:rsidRPr="00B07896" w14:paraId="18FF1CB6" w14:textId="77777777" w:rsidTr="00B839D6">
        <w:tc>
          <w:tcPr>
            <w:tcW w:w="1379" w:type="dxa"/>
            <w:shd w:val="clear" w:color="auto" w:fill="auto"/>
          </w:tcPr>
          <w:p w14:paraId="13F40A9B" w14:textId="77777777" w:rsidR="00B839D6" w:rsidRPr="00B07896" w:rsidRDefault="00B839D6" w:rsidP="00B83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Reliability</w:t>
            </w:r>
          </w:p>
        </w:tc>
        <w:tc>
          <w:tcPr>
            <w:tcW w:w="6917" w:type="dxa"/>
            <w:shd w:val="clear" w:color="auto" w:fill="auto"/>
          </w:tcPr>
          <w:p w14:paraId="144793D5" w14:textId="4B79986E" w:rsidR="00B839D6" w:rsidRPr="00B07896" w:rsidRDefault="00B839D6" w:rsidP="00B83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</w:t>
            </w:r>
            <w:r w:rsidR="00FA5C34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B839D6" w:rsidRPr="00B07896" w14:paraId="1527FEB9" w14:textId="77777777" w:rsidTr="00B839D6">
        <w:tc>
          <w:tcPr>
            <w:tcW w:w="1379" w:type="dxa"/>
            <w:shd w:val="clear" w:color="auto" w:fill="auto"/>
          </w:tcPr>
          <w:p w14:paraId="0DFD2CCA" w14:textId="77777777" w:rsidR="00B839D6" w:rsidRPr="00B07896" w:rsidRDefault="00B839D6" w:rsidP="00B83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References</w:t>
            </w:r>
          </w:p>
        </w:tc>
        <w:tc>
          <w:tcPr>
            <w:tcW w:w="6917" w:type="dxa"/>
            <w:shd w:val="clear" w:color="auto" w:fill="auto"/>
          </w:tcPr>
          <w:p w14:paraId="23DAD645" w14:textId="60359B33" w:rsidR="00B839D6" w:rsidRDefault="00F83960" w:rsidP="00A24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宋体" w:hAnsi="Times" w:cs="Times New Roman"/>
                <w:sz w:val="24"/>
                <w:szCs w:val="24"/>
              </w:rPr>
            </w:pPr>
            <w:r w:rsidRPr="00A24488">
              <w:rPr>
                <w:rFonts w:ascii="Times New Roman" w:eastAsia="宋体" w:hAnsi="Times" w:cs="Times New Roman"/>
                <w:sz w:val="24"/>
                <w:szCs w:val="24"/>
                <w:lang w:val="de-CH"/>
              </w:rPr>
              <w:t>Detert, J. R., Trevi</w:t>
            </w:r>
            <w:r w:rsidRPr="00A24488">
              <w:rPr>
                <w:rFonts w:ascii="Times New Roman" w:eastAsia="宋体" w:hAnsi="Times" w:cs="Times New Roman"/>
                <w:sz w:val="24"/>
                <w:szCs w:val="24"/>
                <w:lang w:val="de-CH"/>
              </w:rPr>
              <w:t>ñ</w:t>
            </w:r>
            <w:r w:rsidRPr="00A24488">
              <w:rPr>
                <w:rFonts w:ascii="Times New Roman" w:eastAsia="宋体" w:hAnsi="Times" w:cs="Times New Roman"/>
                <w:sz w:val="24"/>
                <w:szCs w:val="24"/>
                <w:lang w:val="de-CH"/>
              </w:rPr>
              <w:t xml:space="preserve">o, L. K., &amp; Sweitzer, V. L. (2008). </w:t>
            </w:r>
            <w:r w:rsidRPr="00F83960">
              <w:rPr>
                <w:rFonts w:ascii="Times New Roman" w:eastAsia="宋体" w:hAnsi="Times" w:cs="Times New Roman"/>
                <w:sz w:val="24"/>
                <w:szCs w:val="24"/>
              </w:rPr>
              <w:t xml:space="preserve">Moral disengagement in ethical decision making: A study of antecedents and outcomes. </w:t>
            </w:r>
            <w:r w:rsidRPr="00A24488">
              <w:rPr>
                <w:rFonts w:ascii="Times New Roman" w:eastAsia="宋体" w:hAnsi="Times" w:cs="Times New Roman"/>
                <w:i/>
                <w:iCs/>
                <w:sz w:val="24"/>
                <w:szCs w:val="24"/>
              </w:rPr>
              <w:t>Journal of Applied Psychology</w:t>
            </w:r>
            <w:r w:rsidRPr="00F83960">
              <w:rPr>
                <w:rFonts w:ascii="Times New Roman" w:eastAsia="宋体" w:hAnsi="Times" w:cs="Times New Roman"/>
                <w:sz w:val="24"/>
                <w:szCs w:val="24"/>
              </w:rPr>
              <w:t>, 93(2), 374</w:t>
            </w:r>
            <w:r w:rsidRPr="00F83960">
              <w:rPr>
                <w:rFonts w:ascii="Times New Roman" w:eastAsia="宋体" w:hAnsi="Times" w:cs="Times New Roman"/>
                <w:sz w:val="24"/>
                <w:szCs w:val="24"/>
              </w:rPr>
              <w:t>–</w:t>
            </w:r>
            <w:r w:rsidRPr="00F83960">
              <w:rPr>
                <w:rFonts w:ascii="Times New Roman" w:eastAsia="宋体" w:hAnsi="Times" w:cs="Times New Roman"/>
                <w:sz w:val="24"/>
                <w:szCs w:val="24"/>
              </w:rPr>
              <w:t xml:space="preserve">391. </w:t>
            </w:r>
            <w:hyperlink r:id="rId7" w:history="1">
              <w:r w:rsidRPr="00083793">
                <w:rPr>
                  <w:rStyle w:val="aa"/>
                  <w:rFonts w:ascii="Times New Roman" w:eastAsia="宋体" w:hAnsi="Times" w:cs="Times New Roman"/>
                  <w:sz w:val="24"/>
                  <w:szCs w:val="24"/>
                </w:rPr>
                <w:t>https://doi.org/10.1037/0021-9010.93.2.374</w:t>
              </w:r>
            </w:hyperlink>
          </w:p>
          <w:p w14:paraId="44ABFD7A" w14:textId="32628112" w:rsidR="00F83960" w:rsidRPr="00A24488" w:rsidRDefault="00F83960" w:rsidP="00A24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宋体" w:hAnsi="Times" w:cs="Times New Roman"/>
                <w:sz w:val="24"/>
                <w:szCs w:val="24"/>
              </w:rPr>
            </w:pPr>
            <w:r w:rsidRPr="00F83960">
              <w:rPr>
                <w:rFonts w:ascii="Times New Roman" w:eastAsia="宋体" w:hAnsi="Times" w:cs="Times New Roman"/>
                <w:sz w:val="24"/>
                <w:szCs w:val="24"/>
              </w:rPr>
              <w:t xml:space="preserve">Fung, A. L. C. (2022). Psychosocial Correlates of Reactive and Proactive Aggression among Protesters during the Social Movement in Hong Kong. </w:t>
            </w:r>
            <w:r w:rsidRPr="00A24488">
              <w:rPr>
                <w:rFonts w:ascii="Times New Roman" w:eastAsia="宋体" w:hAnsi="Times" w:cs="Times New Roman"/>
                <w:i/>
                <w:iCs/>
                <w:sz w:val="24"/>
                <w:szCs w:val="24"/>
              </w:rPr>
              <w:t>International Journal of Environmental Research and Public Health</w:t>
            </w:r>
            <w:r w:rsidRPr="00F83960">
              <w:rPr>
                <w:rFonts w:ascii="Times New Roman" w:eastAsia="宋体" w:hAnsi="Times" w:cs="Times New Roman"/>
                <w:sz w:val="24"/>
                <w:szCs w:val="24"/>
              </w:rPr>
              <w:t xml:space="preserve">, 19(8), 4679. </w:t>
            </w:r>
            <w:hyperlink r:id="rId8" w:history="1">
              <w:r w:rsidRPr="00083793">
                <w:rPr>
                  <w:rStyle w:val="aa"/>
                  <w:rFonts w:ascii="Times New Roman" w:eastAsia="宋体" w:hAnsi="Times" w:cs="Times New Roman"/>
                  <w:sz w:val="24"/>
                  <w:szCs w:val="24"/>
                </w:rPr>
                <w:t>https://doi.org/10.3390/ijerph19084679</w:t>
              </w:r>
            </w:hyperlink>
          </w:p>
        </w:tc>
      </w:tr>
    </w:tbl>
    <w:p w14:paraId="3A63CB09" w14:textId="77777777" w:rsidR="009A7A53" w:rsidRPr="00B07896" w:rsidRDefault="009A7A53" w:rsidP="009A7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2170EB38" w14:textId="4304EFEF" w:rsidR="009A7A53" w:rsidRPr="00B07896" w:rsidRDefault="009A7A53" w:rsidP="009A7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B07896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Scoring of </w:t>
      </w:r>
      <w:r w:rsidR="009D7A37" w:rsidRPr="009D7A37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Mechanisms of Moral Dis</w:t>
      </w:r>
      <w:r w:rsidR="009D7A37" w:rsidRPr="00A24488">
        <w:rPr>
          <w:rFonts w:ascii="Times New Roman" w:hAnsi="Times New Roman" w:cs="Times New Roman"/>
          <w:sz w:val="24"/>
          <w:szCs w:val="24"/>
        </w:rPr>
        <w:t xml:space="preserve">engagement Scale: </w:t>
      </w:r>
      <w:r w:rsidR="00FA5C34" w:rsidRPr="00A24488">
        <w:rPr>
          <w:rFonts w:ascii="Times New Roman" w:hAnsi="Times New Roman" w:cs="Times New Roman"/>
          <w:sz w:val="24"/>
          <w:szCs w:val="24"/>
        </w:rPr>
        <w:t>Diffusion of Responsibility</w:t>
      </w:r>
      <w:r w:rsidR="00FA5C34" w:rsidRPr="001770E1" w:rsidDel="009D7A3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2"/>
        <w:gridCol w:w="1752"/>
        <w:gridCol w:w="1865"/>
        <w:gridCol w:w="1788"/>
      </w:tblGrid>
      <w:tr w:rsidR="00F83960" w:rsidRPr="00B07896" w14:paraId="5AB434F4" w14:textId="77777777" w:rsidTr="00A24488">
        <w:trPr>
          <w:trHeight w:val="299"/>
        </w:trPr>
        <w:tc>
          <w:tcPr>
            <w:tcW w:w="2832" w:type="dxa"/>
            <w:shd w:val="clear" w:color="auto" w:fill="auto"/>
          </w:tcPr>
          <w:p w14:paraId="435339CD" w14:textId="77777777" w:rsidR="00F83960" w:rsidRPr="00B07896" w:rsidRDefault="00F8396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Response</w:t>
            </w:r>
          </w:p>
        </w:tc>
        <w:tc>
          <w:tcPr>
            <w:tcW w:w="1752" w:type="dxa"/>
            <w:shd w:val="clear" w:color="auto" w:fill="auto"/>
          </w:tcPr>
          <w:p w14:paraId="6ADD3361" w14:textId="2F758C5A" w:rsidR="00F83960" w:rsidRPr="00B07896" w:rsidRDefault="00F8396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D</w:t>
            </w:r>
            <w:r w:rsidRPr="00F83960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isagree</w:t>
            </w:r>
          </w:p>
        </w:tc>
        <w:tc>
          <w:tcPr>
            <w:tcW w:w="1865" w:type="dxa"/>
            <w:shd w:val="clear" w:color="auto" w:fill="auto"/>
          </w:tcPr>
          <w:p w14:paraId="4ABD93C5" w14:textId="4B961B15" w:rsidR="00F83960" w:rsidRPr="00B07896" w:rsidRDefault="00F8396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N</w:t>
            </w:r>
            <w:r w:rsidRPr="00F83960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ot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S</w:t>
            </w:r>
            <w:r w:rsidRPr="00F83960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ure</w:t>
            </w:r>
          </w:p>
        </w:tc>
        <w:tc>
          <w:tcPr>
            <w:tcW w:w="1788" w:type="dxa"/>
            <w:shd w:val="clear" w:color="auto" w:fill="auto"/>
          </w:tcPr>
          <w:p w14:paraId="158CEEDC" w14:textId="5899CBEB" w:rsidR="00F83960" w:rsidRPr="00B07896" w:rsidRDefault="00F8396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A</w:t>
            </w:r>
            <w:r w:rsidRPr="00F83960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gree</w:t>
            </w:r>
          </w:p>
        </w:tc>
      </w:tr>
      <w:tr w:rsidR="00F83960" w:rsidRPr="00B07896" w14:paraId="72B87DEA" w14:textId="77777777" w:rsidTr="00A24488">
        <w:trPr>
          <w:trHeight w:val="299"/>
        </w:trPr>
        <w:tc>
          <w:tcPr>
            <w:tcW w:w="2832" w:type="dxa"/>
            <w:shd w:val="clear" w:color="auto" w:fill="auto"/>
          </w:tcPr>
          <w:p w14:paraId="4E6055F9" w14:textId="323430D0" w:rsidR="00F83960" w:rsidRPr="00B07896" w:rsidRDefault="00F8396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Score for Items </w:t>
            </w:r>
            <w:r w:rsidRPr="00B07896">
              <w:rPr>
                <w:rFonts w:ascii="Times New Roman" w:eastAsia="PMingLiU" w:hAnsi="Times New Roman"/>
                <w:color w:val="000000"/>
                <w:sz w:val="24"/>
                <w:szCs w:val="24"/>
              </w:rPr>
              <w:t>1</w:t>
            </w: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– </w:t>
            </w:r>
            <w:r>
              <w:rPr>
                <w:rFonts w:ascii="Times New Roman" w:eastAsia="PMingLiU" w:hAnsi="Times New Roman"/>
                <w:color w:val="000000"/>
                <w:sz w:val="24"/>
                <w:szCs w:val="24"/>
              </w:rPr>
              <w:t>4</w:t>
            </w:r>
            <w:r w:rsidRPr="00B07896">
              <w:rPr>
                <w:rFonts w:ascii="Times New Roman" w:eastAsia="PMingLiU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2" w:type="dxa"/>
            <w:shd w:val="clear" w:color="auto" w:fill="auto"/>
          </w:tcPr>
          <w:p w14:paraId="60CF096C" w14:textId="77777777" w:rsidR="00F83960" w:rsidRPr="00B07896" w:rsidRDefault="00F8396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14:paraId="588F3047" w14:textId="77777777" w:rsidR="00F83960" w:rsidRPr="00B07896" w:rsidRDefault="00F8396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788" w:type="dxa"/>
            <w:shd w:val="clear" w:color="auto" w:fill="auto"/>
          </w:tcPr>
          <w:p w14:paraId="00B31EFD" w14:textId="77777777" w:rsidR="00F83960" w:rsidRPr="00B07896" w:rsidRDefault="00F8396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14:paraId="257CA634" w14:textId="77777777" w:rsidR="00B839D6" w:rsidRPr="00B07896" w:rsidRDefault="00B839D6" w:rsidP="00B8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4473"/>
      </w:tblGrid>
      <w:tr w:rsidR="00B839D6" w:rsidRPr="00B07896" w14:paraId="5CFFC6EA" w14:textId="77777777" w:rsidTr="00A24488">
        <w:tc>
          <w:tcPr>
            <w:tcW w:w="3823" w:type="dxa"/>
            <w:shd w:val="clear" w:color="auto" w:fill="auto"/>
          </w:tcPr>
          <w:p w14:paraId="3A00D1B0" w14:textId="77777777" w:rsidR="00B839D6" w:rsidRPr="00B07896" w:rsidRDefault="00B839D6" w:rsidP="00A24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4473" w:type="dxa"/>
            <w:shd w:val="clear" w:color="auto" w:fill="auto"/>
          </w:tcPr>
          <w:p w14:paraId="4C791AA3" w14:textId="77777777" w:rsidR="00B839D6" w:rsidRPr="00B07896" w:rsidRDefault="00B839D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B839D6" w:rsidRPr="00B07896" w14:paraId="006EBE64" w14:textId="77777777" w:rsidTr="00A24488">
        <w:tc>
          <w:tcPr>
            <w:tcW w:w="3823" w:type="dxa"/>
            <w:shd w:val="clear" w:color="auto" w:fill="auto"/>
          </w:tcPr>
          <w:p w14:paraId="5B7EE7D5" w14:textId="77777777" w:rsidR="00B839D6" w:rsidRPr="00B07896" w:rsidRDefault="00B839D6" w:rsidP="00A24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B4A4" w14:textId="1150563C" w:rsidR="00B839D6" w:rsidRPr="00B07896" w:rsidRDefault="00B839D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Times New Roman" w:eastAsia="PMingLiU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  <w:t xml:space="preserve">Great concern for </w:t>
            </w:r>
            <w:r w:rsidR="00DF7D2F" w:rsidRPr="00DF7D2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  <w:t>intervention</w:t>
            </w:r>
          </w:p>
        </w:tc>
      </w:tr>
      <w:tr w:rsidR="00B839D6" w:rsidRPr="00B07896" w14:paraId="456C62B0" w14:textId="77777777" w:rsidTr="00A24488">
        <w:tc>
          <w:tcPr>
            <w:tcW w:w="3823" w:type="dxa"/>
            <w:shd w:val="clear" w:color="auto" w:fill="auto"/>
          </w:tcPr>
          <w:p w14:paraId="338AA865" w14:textId="77777777" w:rsidR="00B839D6" w:rsidRPr="00B07896" w:rsidRDefault="00B839D6" w:rsidP="00A24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E8A8" w14:textId="4F981658" w:rsidR="00B839D6" w:rsidRPr="00B07896" w:rsidRDefault="00B839D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  <w:t xml:space="preserve">Some concern for </w:t>
            </w:r>
            <w:r w:rsidR="00DF7D2F" w:rsidRPr="00DF7D2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  <w:t>intervention</w:t>
            </w:r>
          </w:p>
        </w:tc>
      </w:tr>
      <w:tr w:rsidR="00B839D6" w:rsidRPr="00B07896" w14:paraId="35EBA6A5" w14:textId="77777777" w:rsidTr="00A24488">
        <w:tc>
          <w:tcPr>
            <w:tcW w:w="3823" w:type="dxa"/>
            <w:shd w:val="clear" w:color="auto" w:fill="auto"/>
          </w:tcPr>
          <w:p w14:paraId="6A12E070" w14:textId="77777777" w:rsidR="00B839D6" w:rsidRPr="00B07896" w:rsidRDefault="00B839D6" w:rsidP="00A24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151B" w14:textId="77777777" w:rsidR="00B839D6" w:rsidRPr="00B07896" w:rsidRDefault="00B839D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  <w:t>Appreciation</w:t>
            </w:r>
          </w:p>
        </w:tc>
      </w:tr>
    </w:tbl>
    <w:p w14:paraId="118EFCCD" w14:textId="00D0F2F8" w:rsidR="00B839D6" w:rsidRPr="00A24488" w:rsidRDefault="00B839D6" w:rsidP="004F5B5A">
      <w:pPr>
        <w:rPr>
          <w:rFonts w:eastAsia="宋体"/>
          <w:sz w:val="24"/>
          <w:szCs w:val="24"/>
        </w:rPr>
      </w:pPr>
    </w:p>
    <w:sectPr w:rsidR="00B839D6" w:rsidRPr="00A24488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5AAFB" w14:textId="77777777" w:rsidR="00C02C12" w:rsidRDefault="00C02C12" w:rsidP="009A7A53">
      <w:r>
        <w:separator/>
      </w:r>
    </w:p>
  </w:endnote>
  <w:endnote w:type="continuationSeparator" w:id="0">
    <w:p w14:paraId="0B15AD0F" w14:textId="77777777" w:rsidR="00C02C12" w:rsidRDefault="00C02C12" w:rsidP="009A7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D07A1" w14:textId="77777777" w:rsidR="00C02C12" w:rsidRDefault="00C02C12" w:rsidP="009A7A53">
      <w:r>
        <w:separator/>
      </w:r>
    </w:p>
  </w:footnote>
  <w:footnote w:type="continuationSeparator" w:id="0">
    <w:p w14:paraId="45082D59" w14:textId="77777777" w:rsidR="00C02C12" w:rsidRDefault="00C02C12" w:rsidP="009A7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612A"/>
    <w:multiLevelType w:val="hybridMultilevel"/>
    <w:tmpl w:val="AF0E489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ADB6872"/>
    <w:multiLevelType w:val="hybridMultilevel"/>
    <w:tmpl w:val="A95E035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78510412">
    <w:abstractNumId w:val="0"/>
  </w:num>
  <w:num w:numId="2" w16cid:durableId="905142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C23"/>
    <w:rsid w:val="001770E1"/>
    <w:rsid w:val="001D6C23"/>
    <w:rsid w:val="00236A96"/>
    <w:rsid w:val="00321901"/>
    <w:rsid w:val="003D4FB3"/>
    <w:rsid w:val="004F5B5A"/>
    <w:rsid w:val="005A2319"/>
    <w:rsid w:val="00831EBE"/>
    <w:rsid w:val="00924431"/>
    <w:rsid w:val="009A7A53"/>
    <w:rsid w:val="009D7A37"/>
    <w:rsid w:val="00A24488"/>
    <w:rsid w:val="00A5223F"/>
    <w:rsid w:val="00A563C8"/>
    <w:rsid w:val="00B07896"/>
    <w:rsid w:val="00B73012"/>
    <w:rsid w:val="00B839D6"/>
    <w:rsid w:val="00C02C12"/>
    <w:rsid w:val="00CF7049"/>
    <w:rsid w:val="00D02F0A"/>
    <w:rsid w:val="00DF7D2F"/>
    <w:rsid w:val="00F33393"/>
    <w:rsid w:val="00F83960"/>
    <w:rsid w:val="00FA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8A331CC"/>
  <w15:chartTrackingRefBased/>
  <w15:docId w15:val="{B76F8076-C6CE-417E-82C5-1E7BDFFD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A53"/>
    <w:pPr>
      <w:jc w:val="both"/>
    </w:pPr>
    <w:rPr>
      <w:rFonts w:ascii="PMingLiU" w:eastAsia="MingLiU" w:hAnsi="PMingLiU" w:cs="宋体"/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A53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4">
    <w:name w:val="页眉 字符"/>
    <w:basedOn w:val="a0"/>
    <w:link w:val="a3"/>
    <w:uiPriority w:val="99"/>
    <w:rsid w:val="009A7A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7A53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6">
    <w:name w:val="页脚 字符"/>
    <w:basedOn w:val="a0"/>
    <w:link w:val="a5"/>
    <w:uiPriority w:val="99"/>
    <w:rsid w:val="009A7A53"/>
    <w:rPr>
      <w:sz w:val="20"/>
      <w:szCs w:val="20"/>
    </w:rPr>
  </w:style>
  <w:style w:type="table" w:customStyle="1" w:styleId="1">
    <w:name w:val="网格型1"/>
    <w:basedOn w:val="a1"/>
    <w:next w:val="a7"/>
    <w:uiPriority w:val="39"/>
    <w:rsid w:val="009A7A53"/>
    <w:rPr>
      <w:rFonts w:ascii="PMingLiU" w:eastAsia="Microsoft YaHei UI" w:hAnsi="PMingLiU" w:cs="宋体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A7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A563C8"/>
    <w:rPr>
      <w:rFonts w:ascii="PMingLiU" w:eastAsia="MingLiU" w:hAnsi="PMingLiU" w:cs="宋体"/>
      <w:kern w:val="0"/>
      <w:sz w:val="22"/>
      <w:lang w:eastAsia="zh-CN"/>
    </w:rPr>
  </w:style>
  <w:style w:type="paragraph" w:styleId="a9">
    <w:name w:val="List Paragraph"/>
    <w:basedOn w:val="a"/>
    <w:uiPriority w:val="34"/>
    <w:qFormat/>
    <w:rsid w:val="00CF7049"/>
    <w:pPr>
      <w:ind w:firstLineChars="200" w:firstLine="420"/>
    </w:pPr>
  </w:style>
  <w:style w:type="character" w:styleId="aa">
    <w:name w:val="Hyperlink"/>
    <w:basedOn w:val="a0"/>
    <w:uiPriority w:val="99"/>
    <w:unhideWhenUsed/>
    <w:rsid w:val="00F8396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83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ijerph1908467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37/0021-9010.93.2.3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Yunjun Li (SWK)</cp:lastModifiedBy>
  <cp:revision>13</cp:revision>
  <dcterms:created xsi:type="dcterms:W3CDTF">2020-11-24T12:02:00Z</dcterms:created>
  <dcterms:modified xsi:type="dcterms:W3CDTF">2023-09-14T07:19:00Z</dcterms:modified>
</cp:coreProperties>
</file>