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7EADC3B9" w:rsidR="00DC2F53" w:rsidRPr="00E511D6" w:rsidRDefault="00E511D6" w:rsidP="000D6C08">
      <w:pPr>
        <w:rPr>
          <w:rFonts w:ascii="Times New Roman" w:eastAsia="等线" w:hAnsi="Times New Roman" w:cs="Times New Roman"/>
          <w:sz w:val="24"/>
          <w:szCs w:val="24"/>
        </w:rPr>
      </w:pPr>
      <w:r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Pr="00911B4B">
        <w:rPr>
          <w:rFonts w:ascii="宋体" w:eastAsia="宋体" w:hAnsi="宋体" w:cs="微软雅黑"/>
          <w:sz w:val="24"/>
          <w:szCs w:val="24"/>
        </w:rPr>
        <w:t>问</w:t>
      </w:r>
      <w:r w:rsidRPr="00911B4B">
        <w:rPr>
          <w:rFonts w:ascii="宋体" w:eastAsia="宋体" w:hAnsi="宋体" w:cs="微软雅黑" w:hint="eastAsia"/>
          <w:sz w:val="24"/>
          <w:szCs w:val="24"/>
        </w:rPr>
        <w:t>卷：痛楚</w:t>
      </w:r>
      <w:r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Pain </w:t>
      </w:r>
      <w:r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74BC395" w:rsidR="00FC103E" w:rsidRPr="00E511D6" w:rsidRDefault="00E511D6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E511D6">
              <w:rPr>
                <w:rFonts w:ascii="宋体" w:eastAsia="宋体" w:hAnsi="宋体"/>
                <w:sz w:val="24"/>
                <w:szCs w:val="24"/>
              </w:rPr>
              <w:t>疼痛评估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511D6">
              <w:rPr>
                <w:rFonts w:ascii="宋体" w:eastAsia="宋体" w:hAnsi="宋体"/>
                <w:sz w:val="24"/>
                <w:szCs w:val="24"/>
              </w:rPr>
              <w:t>治疗效果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511D6">
              <w:rPr>
                <w:rFonts w:ascii="宋体" w:eastAsia="宋体" w:hAnsi="宋体"/>
                <w:sz w:val="24"/>
                <w:szCs w:val="24"/>
              </w:rPr>
              <w:t>疼痛自我管理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690C164D" w:rsidR="00FC103E" w:rsidRPr="00E511D6" w:rsidRDefault="00E511D6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511D6">
              <w:rPr>
                <w:rFonts w:ascii="宋体" w:eastAsia="宋体" w:hAnsi="宋体"/>
                <w:sz w:val="24"/>
                <w:szCs w:val="24"/>
              </w:rPr>
              <w:t>生活质量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511D6">
              <w:rPr>
                <w:rFonts w:ascii="宋体" w:eastAsia="宋体" w:hAnsi="宋体"/>
                <w:sz w:val="24"/>
                <w:szCs w:val="24"/>
              </w:rPr>
              <w:t>患者参与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511D6">
              <w:rPr>
                <w:rFonts w:ascii="宋体" w:eastAsia="宋体" w:hAnsi="宋体"/>
                <w:sz w:val="24"/>
                <w:szCs w:val="24"/>
              </w:rPr>
              <w:t>日常生活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C34CF54" w:rsidR="00DC2F53" w:rsidRPr="00D02D98" w:rsidRDefault="00E511D6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1971EF2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E511D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0D103807" w:rsidR="00D8328F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</w:t>
            </w:r>
            <w:proofErr w:type="spellStart"/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Tse</w:t>
            </w:r>
            <w:proofErr w:type="spellEnd"/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311482B" w:rsidR="00DC2F53" w:rsidRPr="00D02D98" w:rsidRDefault="00E511D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Pr="00911B4B">
        <w:rPr>
          <w:rFonts w:ascii="宋体" w:eastAsia="宋体" w:hAnsi="宋体" w:cs="微软雅黑"/>
          <w:sz w:val="24"/>
          <w:szCs w:val="24"/>
        </w:rPr>
        <w:t>问</w:t>
      </w:r>
      <w:r w:rsidRPr="00911B4B">
        <w:rPr>
          <w:rFonts w:ascii="宋体" w:eastAsia="宋体" w:hAnsi="宋体" w:cs="微软雅黑" w:hint="eastAsia"/>
          <w:sz w:val="24"/>
          <w:szCs w:val="24"/>
        </w:rPr>
        <w:t>卷：痛楚</w:t>
      </w:r>
      <w:r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83"/>
        <w:gridCol w:w="772"/>
        <w:gridCol w:w="801"/>
        <w:gridCol w:w="744"/>
        <w:gridCol w:w="801"/>
        <w:gridCol w:w="842"/>
        <w:gridCol w:w="718"/>
        <w:gridCol w:w="662"/>
        <w:gridCol w:w="718"/>
        <w:gridCol w:w="699"/>
        <w:gridCol w:w="588"/>
        <w:gridCol w:w="588"/>
      </w:tblGrid>
      <w:tr w:rsidR="00E511D6" w:rsidRPr="00FC103E" w14:paraId="1F2CCF00" w14:textId="3D854881" w:rsidTr="00E511D6">
        <w:tc>
          <w:tcPr>
            <w:tcW w:w="1083" w:type="dxa"/>
            <w:vAlign w:val="center"/>
          </w:tcPr>
          <w:p w14:paraId="4FEDEBA6" w14:textId="3A84E92C" w:rsidR="00E511D6" w:rsidRPr="00FC103E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72" w:type="dxa"/>
            <w:vAlign w:val="center"/>
          </w:tcPr>
          <w:p w14:paraId="75761518" w14:textId="7D5968D8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</w:t>
            </w:r>
          </w:p>
        </w:tc>
        <w:tc>
          <w:tcPr>
            <w:tcW w:w="801" w:type="dxa"/>
            <w:vAlign w:val="center"/>
          </w:tcPr>
          <w:p w14:paraId="4E143919" w14:textId="0764524D" w:rsidR="00E511D6" w:rsidRPr="00D8328F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8DF45D3" w14:textId="360C0D3B" w:rsidR="00E511D6" w:rsidRPr="00D8328F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2886B660" w14:textId="40EBEDBC" w:rsidR="00E511D6" w:rsidRPr="00D8328F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2" w:type="dxa"/>
            <w:vAlign w:val="center"/>
          </w:tcPr>
          <w:p w14:paraId="4B9C79EC" w14:textId="32A361CE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5002007F" w14:textId="05052D31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E913C99" w14:textId="5748201F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198AA53" w14:textId="3956F029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F139ED7" w14:textId="56273632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9602434" w14:textId="77777777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D3B58A7" w14:textId="6A181A02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痛到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以想象</w:t>
            </w:r>
          </w:p>
        </w:tc>
      </w:tr>
      <w:tr w:rsidR="00E511D6" w:rsidRPr="00D02D98" w14:paraId="33A793F2" w14:textId="28C4C5B4" w:rsidTr="00E511D6">
        <w:tc>
          <w:tcPr>
            <w:tcW w:w="1083" w:type="dxa"/>
            <w:vAlign w:val="center"/>
          </w:tcPr>
          <w:p w14:paraId="150E025A" w14:textId="2E77BE15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72" w:type="dxa"/>
            <w:vAlign w:val="center"/>
          </w:tcPr>
          <w:p w14:paraId="557CF7E2" w14:textId="5D04E561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vAlign w:val="center"/>
          </w:tcPr>
          <w:p w14:paraId="363E73FE" w14:textId="1D961A14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4" w:type="dxa"/>
            <w:vAlign w:val="center"/>
          </w:tcPr>
          <w:p w14:paraId="14F4976A" w14:textId="38F040B1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" w:type="dxa"/>
            <w:vAlign w:val="center"/>
          </w:tcPr>
          <w:p w14:paraId="06618392" w14:textId="24E4125B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2" w:type="dxa"/>
            <w:vAlign w:val="center"/>
          </w:tcPr>
          <w:p w14:paraId="4F14C8A9" w14:textId="24C12333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" w:type="dxa"/>
            <w:vAlign w:val="center"/>
          </w:tcPr>
          <w:p w14:paraId="7C042DE5" w14:textId="08ED8928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2" w:type="dxa"/>
            <w:vAlign w:val="center"/>
          </w:tcPr>
          <w:p w14:paraId="2EECE21B" w14:textId="4E0363BE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dxa"/>
            <w:vAlign w:val="center"/>
          </w:tcPr>
          <w:p w14:paraId="2F2AD15F" w14:textId="3C750E6B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dxa"/>
            <w:vAlign w:val="center"/>
          </w:tcPr>
          <w:p w14:paraId="32A4283D" w14:textId="134DB158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8" w:type="dxa"/>
            <w:vAlign w:val="center"/>
          </w:tcPr>
          <w:p w14:paraId="2A82D0E2" w14:textId="5F824476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8" w:type="dxa"/>
            <w:vAlign w:val="center"/>
          </w:tcPr>
          <w:p w14:paraId="1FE1455D" w14:textId="100B364D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0612691" w:rsidR="00C06187" w:rsidRPr="00D02D98" w:rsidRDefault="00A17A84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7A11504E" w:rsidR="00C06187" w:rsidRPr="00D02D98" w:rsidRDefault="00A17A84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5784E" w14:textId="77777777" w:rsidR="00297BB8" w:rsidRDefault="00297BB8" w:rsidP="00A56F1F">
      <w:pPr>
        <w:rPr>
          <w:rFonts w:hint="eastAsia"/>
        </w:rPr>
      </w:pPr>
      <w:r>
        <w:separator/>
      </w:r>
    </w:p>
  </w:endnote>
  <w:endnote w:type="continuationSeparator" w:id="0">
    <w:p w14:paraId="28F4ED19" w14:textId="77777777" w:rsidR="00297BB8" w:rsidRDefault="00297BB8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3138D892" w14:textId="77777777" w:rsidR="00297BB8" w:rsidRDefault="00297BB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74F1" w14:textId="77777777" w:rsidR="00297BB8" w:rsidRDefault="00297BB8" w:rsidP="00A56F1F">
      <w:pPr>
        <w:rPr>
          <w:rFonts w:hint="eastAsia"/>
        </w:rPr>
      </w:pPr>
      <w:r>
        <w:separator/>
      </w:r>
    </w:p>
  </w:footnote>
  <w:footnote w:type="continuationSeparator" w:id="0">
    <w:p w14:paraId="3D625986" w14:textId="77777777" w:rsidR="00297BB8" w:rsidRDefault="00297BB8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FD95CAA" w14:textId="77777777" w:rsidR="00297BB8" w:rsidRDefault="00297BB8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2023-06-28T01:52:00Z</dcterms:created>
  <dcterms:modified xsi:type="dcterms:W3CDTF">2024-10-17T08:23:00Z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