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A33E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Treatment adherence</w:t>
      </w:r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2536A6" w:rsidRDefault="0093401B" w:rsidP="0017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17106F" w:rsidRPr="001710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</w:t>
            </w:r>
            <w:r w:rsidR="00CC4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106F" w:rsidRPr="001710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outcomes</w:t>
            </w:r>
            <w:r w:rsidR="00CC4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080" w:rsidRPr="00CC40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confidence</w:t>
            </w:r>
            <w:r w:rsidR="002536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2536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well being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17106F" w:rsidP="003A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</w:t>
            </w:r>
            <w:r w:rsidR="003A33EC" w:rsidRPr="003A33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nowledge, social support</w:t>
            </w:r>
            <w:r w:rsidR="005C4A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stress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self-efficacy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3A33EC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3A33EC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3A33EC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A33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879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3A33EC" w:rsidRDefault="003A33EC" w:rsidP="003A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r w:rsidRPr="00CF794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3A33EC" w:rsidRDefault="003A33EC" w:rsidP="003A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</w:p>
          <w:p w:rsidR="0093401B" w:rsidRDefault="003A33EC" w:rsidP="003A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proofErr w:type="spellStart"/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Morisky</w:t>
            </w:r>
            <w:proofErr w:type="spellEnd"/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, D. E., Ang, A., </w:t>
            </w:r>
            <w:proofErr w:type="spellStart"/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Krousel</w:t>
            </w:r>
            <w:proofErr w:type="spellEnd"/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-Wood, M., &amp; Ward, H. J. (2008). Predictive validity of a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medication adherence measure in an outpatient setting. The Journal of Clinical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Hypertension, 10(5), 348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–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354.</w:t>
            </w:r>
          </w:p>
          <w:p w:rsidR="003A33EC" w:rsidRDefault="003A33EC" w:rsidP="003A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</w:p>
          <w:p w:rsidR="003A33EC" w:rsidRPr="003A33EC" w:rsidRDefault="003A33EC" w:rsidP="003A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Risser, J., Jacobson, T. A., &amp; </w:t>
            </w:r>
            <w:proofErr w:type="spellStart"/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Kripalani</w:t>
            </w:r>
            <w:proofErr w:type="spellEnd"/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, S. (2007). Development and psychometric evaluation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of the Self-efficacy for Appropriate Medication Use Scale (SEAMS) in low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literacy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patients with chronic disease. Journal of Nursing Measurement, 15(3),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203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–</w:t>
            </w:r>
            <w:r w:rsidRPr="003A33E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219.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B354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Treatment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3A33EC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33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 or rarely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3A33EC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3A33EC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3A33EC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F79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9E4C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74538D" w:rsidRPr="00236826" w:rsidRDefault="0074538D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74538D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promotion 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74538D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93401B" w:rsidRPr="00236826" w:rsidRDefault="00A34D12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/>
          <w:color w:val="000000"/>
          <w:sz w:val="24"/>
          <w:szCs w:val="24"/>
          <w:lang w:eastAsia="zh-TW"/>
        </w:rPr>
        <w:t>(Note: Higher scores show lower levels of treatment adherence)</w:t>
      </w:r>
      <w:bookmarkStart w:id="0" w:name="_GoBack"/>
      <w:bookmarkEnd w:id="0"/>
    </w:p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DA" w:rsidRDefault="00911EDA" w:rsidP="003A33EC">
      <w:r>
        <w:separator/>
      </w:r>
    </w:p>
  </w:endnote>
  <w:endnote w:type="continuationSeparator" w:id="0">
    <w:p w:rsidR="00911EDA" w:rsidRDefault="00911EDA" w:rsidP="003A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DA" w:rsidRDefault="00911EDA" w:rsidP="003A33EC">
      <w:r>
        <w:separator/>
      </w:r>
    </w:p>
  </w:footnote>
  <w:footnote w:type="continuationSeparator" w:id="0">
    <w:p w:rsidR="00911EDA" w:rsidRDefault="00911EDA" w:rsidP="003A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32548"/>
    <w:rsid w:val="0017106F"/>
    <w:rsid w:val="002536A6"/>
    <w:rsid w:val="003A33EC"/>
    <w:rsid w:val="004B5731"/>
    <w:rsid w:val="005C4A05"/>
    <w:rsid w:val="006D3EB6"/>
    <w:rsid w:val="007263DE"/>
    <w:rsid w:val="0074538D"/>
    <w:rsid w:val="007A4F0D"/>
    <w:rsid w:val="00911EDA"/>
    <w:rsid w:val="0093401B"/>
    <w:rsid w:val="009E4CAC"/>
    <w:rsid w:val="00A34D12"/>
    <w:rsid w:val="00BB354C"/>
    <w:rsid w:val="00CC4080"/>
    <w:rsid w:val="00D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8E46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EC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EC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7</cp:revision>
  <dcterms:created xsi:type="dcterms:W3CDTF">2021-07-30T07:40:00Z</dcterms:created>
  <dcterms:modified xsi:type="dcterms:W3CDTF">2021-08-27T05:01:00Z</dcterms:modified>
</cp:coreProperties>
</file>