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665F4D3C" w:rsidR="00F05E16" w:rsidRPr="00D02D98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Pr="00CA079D">
        <w:rPr>
          <w:rFonts w:ascii="宋体" w:eastAsia="PMingLiU" w:hAnsi="宋体" w:cs="AdvTT716680a6+60" w:hint="eastAsia"/>
          <w:sz w:val="24"/>
          <w:szCs w:val="24"/>
          <w:lang w:eastAsia="zh-TW"/>
        </w:rPr>
        <w:t>情</w:t>
      </w:r>
      <w:r w:rsidRPr="00CA079D">
        <w:rPr>
          <w:rFonts w:ascii="宋体" w:eastAsia="PMingLiU" w:hAnsi="宋体" w:cs="AdvTT716680a6+7d" w:hint="eastAsia"/>
          <w:sz w:val="24"/>
          <w:szCs w:val="24"/>
          <w:lang w:eastAsia="zh-TW"/>
        </w:rPr>
        <w:t>緒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反</w:t>
      </w:r>
      <w:r w:rsidRPr="00CA079D">
        <w:rPr>
          <w:rFonts w:ascii="宋体" w:eastAsia="PMingLiU" w:hAnsi="宋体" w:cs="AdvTT716680a6+61" w:hint="eastAsia"/>
          <w:sz w:val="24"/>
          <w:szCs w:val="24"/>
          <w:lang w:eastAsia="zh-TW"/>
        </w:rPr>
        <w:t>應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4149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7F874145" w:rsidR="00241496" w:rsidRPr="00FC103E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4149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情緒反應、社交互動、自我反思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4149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D995F41" w:rsidR="00241496" w:rsidRPr="00FC103E" w:rsidRDefault="00241496" w:rsidP="00241496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4149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自尊、社交距離、情緒敏感性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2DC2B3AD" w:rsidR="00F05E16" w:rsidRPr="00D02D98" w:rsidRDefault="00CA079D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82C133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079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803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86E151C" w:rsidR="00F05E16" w:rsidRPr="00F05E16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Pr="00CA079D">
        <w:rPr>
          <w:rFonts w:ascii="宋体" w:eastAsia="PMingLiU" w:hAnsi="宋体" w:cs="AdvTT716680a6+60" w:hint="eastAsia"/>
          <w:sz w:val="24"/>
          <w:szCs w:val="24"/>
          <w:lang w:eastAsia="zh-TW"/>
        </w:rPr>
        <w:t>情</w:t>
      </w:r>
      <w:r w:rsidRPr="00CA079D">
        <w:rPr>
          <w:rFonts w:ascii="宋体" w:eastAsia="PMingLiU" w:hAnsi="宋体" w:cs="AdvTT716680a6+7d" w:hint="eastAsia"/>
          <w:sz w:val="24"/>
          <w:szCs w:val="24"/>
          <w:lang w:eastAsia="zh-TW"/>
        </w:rPr>
        <w:t>緒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反</w:t>
      </w:r>
      <w:r w:rsidRPr="00CA079D">
        <w:rPr>
          <w:rFonts w:ascii="宋体" w:eastAsia="PMingLiU" w:hAnsi="宋体" w:cs="AdvTT716680a6+61" w:hint="eastAsia"/>
          <w:sz w:val="24"/>
          <w:szCs w:val="24"/>
          <w:lang w:eastAsia="zh-TW"/>
        </w:rPr>
        <w:t>應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0D3FE9F1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1-12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727E" w14:textId="77777777" w:rsidR="0064646A" w:rsidRDefault="0064646A" w:rsidP="00A56F1F">
      <w:r>
        <w:separator/>
      </w:r>
    </w:p>
  </w:endnote>
  <w:endnote w:type="continuationSeparator" w:id="0">
    <w:p w14:paraId="5DA76E7E" w14:textId="77777777" w:rsidR="0064646A" w:rsidRDefault="0064646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1963" w14:textId="77777777" w:rsidR="0064646A" w:rsidRDefault="0064646A" w:rsidP="00A56F1F">
      <w:r>
        <w:separator/>
      </w:r>
    </w:p>
  </w:footnote>
  <w:footnote w:type="continuationSeparator" w:id="0">
    <w:p w14:paraId="0FAD642F" w14:textId="77777777" w:rsidR="0064646A" w:rsidRDefault="0064646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wUAB6EbHi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2019-09-09T09:26:00Z</dcterms:created>
  <dcterms:modified xsi:type="dcterms:W3CDTF">2024-07-08T09:22:00Z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