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0CD75" w14:textId="7F72A9BD" w:rsidR="00C96C67" w:rsidRPr="00150E6C" w:rsidRDefault="008A6C3E"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4D4798">
        <w:rPr>
          <w:rFonts w:eastAsia="DengXian" w:hint="eastAsia"/>
        </w:rPr>
        <w:t>社</w:t>
      </w:r>
      <w:r w:rsidRPr="0046575D">
        <w:rPr>
          <w:rFonts w:eastAsia="DengXian" w:hint="eastAsia"/>
        </w:rPr>
        <w:t>区内儿童的</w:t>
      </w:r>
      <w:r w:rsidRPr="00133CF7">
        <w:rPr>
          <w:rFonts w:eastAsia="DengXian" w:hint="eastAsia"/>
        </w:rPr>
        <w:t>心理福祉</w:t>
      </w:r>
      <w:r>
        <w:rPr>
          <w:rFonts w:eastAsia="DengXian" w:hint="eastAsia"/>
        </w:rPr>
        <w:t>(</w:t>
      </w:r>
      <w:r>
        <w:rPr>
          <w:color w:val="000000"/>
        </w:rPr>
        <w:t>Psychological well-being of children in the community)</w:t>
      </w:r>
      <w:r w:rsidR="007B0314" w:rsidRPr="007B0314">
        <w:rPr>
          <w:rFonts w:eastAsia="DengXian" w:hint="eastAsia"/>
          <w:color w:val="000000"/>
        </w:rPr>
        <w:t>的描述</w:t>
      </w:r>
    </w:p>
    <w:tbl>
      <w:tblPr>
        <w:tblStyle w:val="1"/>
        <w:tblW w:w="8926" w:type="dxa"/>
        <w:tblLook w:val="04A0" w:firstRow="1" w:lastRow="0" w:firstColumn="1" w:lastColumn="0" w:noHBand="0" w:noVBand="1"/>
      </w:tblPr>
      <w:tblGrid>
        <w:gridCol w:w="1271"/>
        <w:gridCol w:w="7655"/>
      </w:tblGrid>
      <w:tr w:rsidR="00C96C67" w:rsidRPr="00150E6C" w14:paraId="02B14406" w14:textId="77777777" w:rsidTr="004D4622">
        <w:tc>
          <w:tcPr>
            <w:tcW w:w="1271" w:type="dxa"/>
            <w:shd w:val="clear" w:color="auto" w:fill="auto"/>
          </w:tcPr>
          <w:p w14:paraId="1706C611" w14:textId="78A6ECCA"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hint="eastAsia"/>
                <w:color w:val="000000"/>
                <w:sz w:val="24"/>
              </w:rPr>
              <w:t>功能</w:t>
            </w:r>
          </w:p>
        </w:tc>
        <w:tc>
          <w:tcPr>
            <w:tcW w:w="7655" w:type="dxa"/>
            <w:shd w:val="clear" w:color="auto" w:fill="auto"/>
          </w:tcPr>
          <w:p w14:paraId="79E9355E" w14:textId="7164A93C"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hint="eastAsia"/>
                <w:color w:val="000000"/>
                <w:sz w:val="24"/>
              </w:rPr>
              <w:t>促进学习，委身，凝聚力，道德行为</w:t>
            </w:r>
          </w:p>
        </w:tc>
      </w:tr>
      <w:tr w:rsidR="00C96C67" w:rsidRPr="00150E6C" w14:paraId="426DECF0" w14:textId="77777777" w:rsidTr="004D4622">
        <w:tc>
          <w:tcPr>
            <w:tcW w:w="1271" w:type="dxa"/>
            <w:shd w:val="clear" w:color="auto" w:fill="auto"/>
          </w:tcPr>
          <w:p w14:paraId="658B4ACE" w14:textId="2685DD92"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hint="eastAsia"/>
                <w:color w:val="000000"/>
                <w:sz w:val="24"/>
              </w:rPr>
              <w:t>关联</w:t>
            </w:r>
          </w:p>
        </w:tc>
        <w:tc>
          <w:tcPr>
            <w:tcW w:w="7655" w:type="dxa"/>
            <w:shd w:val="clear" w:color="auto" w:fill="auto"/>
          </w:tcPr>
          <w:p w14:paraId="2BC1BC9F" w14:textId="14B44006"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hint="eastAsia"/>
                <w:color w:val="000000"/>
                <w:sz w:val="24"/>
              </w:rPr>
              <w:t>依附，危机，自决，社会资本</w:t>
            </w:r>
          </w:p>
        </w:tc>
      </w:tr>
      <w:tr w:rsidR="00C96C67" w:rsidRPr="00150E6C" w14:paraId="51E07957" w14:textId="77777777" w:rsidTr="004D4622">
        <w:tc>
          <w:tcPr>
            <w:tcW w:w="1271" w:type="dxa"/>
            <w:shd w:val="clear" w:color="auto" w:fill="auto"/>
          </w:tcPr>
          <w:p w14:paraId="0E27907A" w14:textId="0C69E77A"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hint="eastAsia"/>
                <w:color w:val="000000"/>
                <w:sz w:val="24"/>
              </w:rPr>
              <w:t>对象</w:t>
            </w:r>
          </w:p>
        </w:tc>
        <w:tc>
          <w:tcPr>
            <w:tcW w:w="7655" w:type="dxa"/>
            <w:shd w:val="clear" w:color="auto" w:fill="auto"/>
          </w:tcPr>
          <w:p w14:paraId="1EDE5145" w14:textId="57CFE13A"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7B0314">
              <w:rPr>
                <w:rFonts w:eastAsia="DengXian" w:hint="eastAsia"/>
                <w:color w:val="000000"/>
                <w:sz w:val="24"/>
              </w:rPr>
              <w:t>儿童</w:t>
            </w:r>
          </w:p>
        </w:tc>
      </w:tr>
      <w:tr w:rsidR="00C96C67" w:rsidRPr="00150E6C" w14:paraId="27ACAE2F" w14:textId="77777777" w:rsidTr="004D4622">
        <w:tc>
          <w:tcPr>
            <w:tcW w:w="1271" w:type="dxa"/>
            <w:shd w:val="clear" w:color="auto" w:fill="auto"/>
          </w:tcPr>
          <w:p w14:paraId="2B9BDE11" w14:textId="70323789"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hint="eastAsia"/>
                <w:color w:val="000000"/>
                <w:sz w:val="24"/>
              </w:rPr>
              <w:t>回应者</w:t>
            </w:r>
          </w:p>
        </w:tc>
        <w:tc>
          <w:tcPr>
            <w:tcW w:w="7655" w:type="dxa"/>
            <w:shd w:val="clear" w:color="auto" w:fill="auto"/>
          </w:tcPr>
          <w:p w14:paraId="15A2F564" w14:textId="22C5E3F7"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hint="eastAsia"/>
                <w:color w:val="000000"/>
                <w:sz w:val="24"/>
              </w:rPr>
              <w:t>儿童</w:t>
            </w:r>
          </w:p>
        </w:tc>
      </w:tr>
      <w:tr w:rsidR="00C96C67" w:rsidRPr="00150E6C" w14:paraId="7508A886" w14:textId="77777777" w:rsidTr="004D4622">
        <w:trPr>
          <w:trHeight w:val="325"/>
        </w:trPr>
        <w:tc>
          <w:tcPr>
            <w:tcW w:w="1271" w:type="dxa"/>
            <w:shd w:val="clear" w:color="auto" w:fill="auto"/>
          </w:tcPr>
          <w:p w14:paraId="26A30509" w14:textId="23CDF031"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hint="eastAsia"/>
                <w:color w:val="000000"/>
                <w:sz w:val="24"/>
              </w:rPr>
              <w:t>特色</w:t>
            </w:r>
          </w:p>
        </w:tc>
        <w:tc>
          <w:tcPr>
            <w:tcW w:w="7655" w:type="dxa"/>
            <w:shd w:val="clear" w:color="auto" w:fill="auto"/>
          </w:tcPr>
          <w:p w14:paraId="5704FA71" w14:textId="0F4B01D0"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color w:val="000000"/>
                <w:sz w:val="24"/>
              </w:rPr>
              <w:t>6</w:t>
            </w:r>
            <w:r w:rsidRPr="007B0314">
              <w:rPr>
                <w:rFonts w:eastAsia="DengXian" w:hint="eastAsia"/>
                <w:color w:val="000000"/>
                <w:sz w:val="24"/>
              </w:rPr>
              <w:t>项</w:t>
            </w:r>
            <w:r w:rsidRPr="007B0314">
              <w:rPr>
                <w:rFonts w:eastAsia="DengXian"/>
                <w:color w:val="000000"/>
                <w:sz w:val="24"/>
              </w:rPr>
              <w:t>5</w:t>
            </w:r>
            <w:r w:rsidRPr="007B0314">
              <w:rPr>
                <w:rFonts w:eastAsia="DengXian" w:hint="eastAsia"/>
                <w:color w:val="000000"/>
                <w:sz w:val="24"/>
              </w:rPr>
              <w:t>分评分项目</w:t>
            </w:r>
          </w:p>
        </w:tc>
      </w:tr>
      <w:tr w:rsidR="00C96C67" w:rsidRPr="00150E6C" w14:paraId="0A8766F6" w14:textId="77777777" w:rsidTr="004D4622">
        <w:tc>
          <w:tcPr>
            <w:tcW w:w="1271" w:type="dxa"/>
            <w:shd w:val="clear" w:color="auto" w:fill="auto"/>
          </w:tcPr>
          <w:p w14:paraId="683616F6" w14:textId="20836D2B"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hint="eastAsia"/>
                <w:color w:val="000000"/>
                <w:sz w:val="24"/>
              </w:rPr>
              <w:t>信度</w:t>
            </w:r>
          </w:p>
        </w:tc>
        <w:tc>
          <w:tcPr>
            <w:tcW w:w="7655" w:type="dxa"/>
            <w:shd w:val="clear" w:color="auto" w:fill="auto"/>
          </w:tcPr>
          <w:p w14:paraId="7E1BC5FD" w14:textId="5CA0DC7C"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color w:val="000000"/>
                <w:sz w:val="24"/>
              </w:rPr>
              <w:t>.89</w:t>
            </w:r>
          </w:p>
        </w:tc>
      </w:tr>
      <w:tr w:rsidR="00C96C67" w:rsidRPr="00150E6C" w14:paraId="1D44D868" w14:textId="77777777" w:rsidTr="004D4622">
        <w:tc>
          <w:tcPr>
            <w:tcW w:w="1271" w:type="dxa"/>
            <w:shd w:val="clear" w:color="auto" w:fill="auto"/>
          </w:tcPr>
          <w:p w14:paraId="07859C26" w14:textId="4197FD46"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hint="eastAsia"/>
                <w:color w:val="000000"/>
                <w:sz w:val="24"/>
              </w:rPr>
              <w:t>参考</w:t>
            </w:r>
          </w:p>
        </w:tc>
        <w:tc>
          <w:tcPr>
            <w:tcW w:w="7655" w:type="dxa"/>
            <w:shd w:val="clear" w:color="auto" w:fill="auto"/>
          </w:tcPr>
          <w:p w14:paraId="2BC41ACC" w14:textId="4C198DA0" w:rsidR="00C96C67" w:rsidRPr="00150E6C" w:rsidRDefault="007B0314" w:rsidP="004D4622">
            <w:pPr>
              <w:jc w:val="both"/>
              <w:rPr>
                <w:sz w:val="24"/>
              </w:rPr>
            </w:pPr>
            <w:r w:rsidRPr="007B0314">
              <w:rPr>
                <w:rFonts w:eastAsia="DengXian"/>
                <w:sz w:val="24"/>
              </w:rPr>
              <w:t>Ravens-Sieberer, Ulrike, Angela Gosch, Luis Rajmil, Michael Erhart, Jeanet Bruil, Wolfgang Duer, Pascal Auquier, Mick Power, Thomas Abel, Ladislav Czemy, Joanna Mazur, Agnes Czimbalmos, Yannis Tountas, Curt Hagquist, Jean Kilroe, and Kidscreen Group. 2005. “KIDSCREEN-52 Quality-of-Life Measure for Children and Adolescents.” </w:t>
            </w:r>
            <w:r w:rsidRPr="007B0314">
              <w:rPr>
                <w:rFonts w:eastAsia="DengXian"/>
                <w:i/>
                <w:iCs/>
                <w:sz w:val="24"/>
              </w:rPr>
              <w:t>Expert Review of Pharmacoeconomics &amp; Outcomes Research</w:t>
            </w:r>
            <w:r w:rsidRPr="007B0314">
              <w:rPr>
                <w:rFonts w:eastAsia="DengXian"/>
                <w:sz w:val="24"/>
              </w:rPr>
              <w:t> </w:t>
            </w:r>
            <w:r w:rsidRPr="007B0314">
              <w:rPr>
                <w:rFonts w:eastAsia="DengXian"/>
                <w:i/>
                <w:iCs/>
                <w:sz w:val="24"/>
              </w:rPr>
              <w:t>5</w:t>
            </w:r>
            <w:r w:rsidRPr="007B0314">
              <w:rPr>
                <w:rFonts w:eastAsia="DengXian"/>
                <w:sz w:val="24"/>
              </w:rPr>
              <w:t>(3):353-364.</w:t>
            </w:r>
          </w:p>
        </w:tc>
      </w:tr>
    </w:tbl>
    <w:p w14:paraId="752ECE84" w14:textId="77777777" w:rsidR="00C96C67" w:rsidRPr="00150E6C" w:rsidRDefault="00C96C67"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p w14:paraId="1FB59BC3" w14:textId="53FE203A" w:rsidR="00C96C67" w:rsidRPr="00150E6C" w:rsidRDefault="008A6C3E"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4D4798">
        <w:rPr>
          <w:rFonts w:eastAsia="DengXian" w:hint="eastAsia"/>
        </w:rPr>
        <w:t>社</w:t>
      </w:r>
      <w:r w:rsidRPr="0046575D">
        <w:rPr>
          <w:rFonts w:eastAsia="DengXian" w:hint="eastAsia"/>
        </w:rPr>
        <w:t>区内儿童的</w:t>
      </w:r>
      <w:r w:rsidRPr="00133CF7">
        <w:rPr>
          <w:rFonts w:eastAsia="DengXian" w:hint="eastAsia"/>
        </w:rPr>
        <w:t>心理福祉</w:t>
      </w:r>
      <w:bookmarkStart w:id="0" w:name="_GoBack"/>
      <w:bookmarkEnd w:id="0"/>
      <w:r w:rsidR="007B0314" w:rsidRPr="007B0314">
        <w:rPr>
          <w:rFonts w:eastAsia="DengXian" w:hint="eastAsia"/>
          <w:kern w:val="2"/>
        </w:rPr>
        <w:t>的</w:t>
      </w:r>
      <w:r w:rsidR="007B0314" w:rsidRPr="007B0314">
        <w:rPr>
          <w:rFonts w:eastAsia="DengXian" w:hint="eastAsia"/>
          <w:color w:val="000000"/>
        </w:rPr>
        <w:t>计分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440"/>
        <w:gridCol w:w="1170"/>
        <w:gridCol w:w="1080"/>
        <w:gridCol w:w="1170"/>
        <w:gridCol w:w="1268"/>
      </w:tblGrid>
      <w:tr w:rsidR="00C96C67" w:rsidRPr="00150E6C" w14:paraId="28E65623" w14:textId="77777777" w:rsidTr="00292D9C">
        <w:tc>
          <w:tcPr>
            <w:tcW w:w="2785" w:type="dxa"/>
            <w:shd w:val="clear" w:color="auto" w:fill="auto"/>
          </w:tcPr>
          <w:p w14:paraId="15253A6B" w14:textId="2F878836"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7B0314">
              <w:rPr>
                <w:rFonts w:eastAsia="DengXian" w:hint="eastAsia"/>
                <w:color w:val="000000"/>
              </w:rPr>
              <w:t>回应</w:t>
            </w:r>
          </w:p>
        </w:tc>
        <w:tc>
          <w:tcPr>
            <w:tcW w:w="1440" w:type="dxa"/>
            <w:shd w:val="clear" w:color="auto" w:fill="auto"/>
          </w:tcPr>
          <w:p w14:paraId="503EE5A6" w14:textId="62BF984D"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hint="eastAsia"/>
              </w:rPr>
              <w:t>完全不相符</w:t>
            </w:r>
          </w:p>
        </w:tc>
        <w:tc>
          <w:tcPr>
            <w:tcW w:w="1170" w:type="dxa"/>
            <w:shd w:val="clear" w:color="auto" w:fill="auto"/>
          </w:tcPr>
          <w:p w14:paraId="17FCF5C9" w14:textId="763AC267"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hint="eastAsia"/>
                <w:color w:val="000000"/>
              </w:rPr>
              <w:t>不太</w:t>
            </w:r>
          </w:p>
          <w:p w14:paraId="5E6DE9BF" w14:textId="1F5255E4"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hint="eastAsia"/>
                <w:color w:val="000000"/>
              </w:rPr>
              <w:t>相符</w:t>
            </w:r>
          </w:p>
        </w:tc>
        <w:tc>
          <w:tcPr>
            <w:tcW w:w="1080" w:type="dxa"/>
            <w:shd w:val="clear" w:color="auto" w:fill="auto"/>
          </w:tcPr>
          <w:p w14:paraId="39AD3A66" w14:textId="3F0DDBC1"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hint="eastAsia"/>
                <w:color w:val="000000"/>
              </w:rPr>
              <w:t>不能</w:t>
            </w:r>
          </w:p>
          <w:p w14:paraId="45A6381E" w14:textId="4C90D8CE"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hint="eastAsia"/>
                <w:color w:val="000000"/>
              </w:rPr>
              <w:t>确定</w:t>
            </w:r>
          </w:p>
        </w:tc>
        <w:tc>
          <w:tcPr>
            <w:tcW w:w="1170" w:type="dxa"/>
            <w:shd w:val="clear" w:color="auto" w:fill="auto"/>
          </w:tcPr>
          <w:p w14:paraId="14C3A14E" w14:textId="2E8CB75F"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7B0314">
              <w:rPr>
                <w:rFonts w:eastAsia="DengXian" w:hint="eastAsia"/>
                <w:kern w:val="2"/>
              </w:rPr>
              <w:t>比较</w:t>
            </w:r>
          </w:p>
          <w:p w14:paraId="300FEEF9" w14:textId="706D4B24"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hint="eastAsia"/>
                <w:kern w:val="2"/>
              </w:rPr>
              <w:t>相符</w:t>
            </w:r>
          </w:p>
        </w:tc>
        <w:tc>
          <w:tcPr>
            <w:tcW w:w="1268" w:type="dxa"/>
            <w:shd w:val="clear" w:color="auto" w:fill="auto"/>
          </w:tcPr>
          <w:p w14:paraId="6E4FA4CA" w14:textId="177D29B3"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7B0314">
              <w:rPr>
                <w:rFonts w:eastAsia="DengXian" w:hint="eastAsia"/>
                <w:kern w:val="2"/>
              </w:rPr>
              <w:t>完全</w:t>
            </w:r>
          </w:p>
          <w:p w14:paraId="0071CD87" w14:textId="45FE24A1"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hint="eastAsia"/>
                <w:kern w:val="2"/>
              </w:rPr>
              <w:t>相符</w:t>
            </w:r>
          </w:p>
        </w:tc>
      </w:tr>
      <w:tr w:rsidR="00C96C67" w:rsidRPr="00150E6C" w14:paraId="030B51E7" w14:textId="77777777" w:rsidTr="00292D9C">
        <w:tc>
          <w:tcPr>
            <w:tcW w:w="2785" w:type="dxa"/>
            <w:shd w:val="clear" w:color="auto" w:fill="auto"/>
          </w:tcPr>
          <w:p w14:paraId="278348FF" w14:textId="5EEC8873"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7B0314">
              <w:rPr>
                <w:rFonts w:eastAsia="DengXian" w:hint="eastAsia"/>
                <w:color w:val="000000"/>
              </w:rPr>
              <w:t>项目</w:t>
            </w:r>
            <w:r w:rsidRPr="007B0314">
              <w:rPr>
                <w:rFonts w:eastAsia="DengXian"/>
                <w:color w:val="000000"/>
              </w:rPr>
              <w:t>1–6</w:t>
            </w:r>
            <w:r w:rsidRPr="007B0314">
              <w:rPr>
                <w:rFonts w:eastAsia="DengXian" w:hint="eastAsia"/>
                <w:color w:val="000000"/>
              </w:rPr>
              <w:t>的分数</w:t>
            </w:r>
          </w:p>
        </w:tc>
        <w:tc>
          <w:tcPr>
            <w:tcW w:w="1440" w:type="dxa"/>
            <w:shd w:val="clear" w:color="auto" w:fill="auto"/>
          </w:tcPr>
          <w:p w14:paraId="72941A2A" w14:textId="0CD601FF"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color w:val="000000"/>
              </w:rPr>
              <w:t>0</w:t>
            </w:r>
          </w:p>
        </w:tc>
        <w:tc>
          <w:tcPr>
            <w:tcW w:w="1170" w:type="dxa"/>
            <w:shd w:val="clear" w:color="auto" w:fill="auto"/>
          </w:tcPr>
          <w:p w14:paraId="36BCB64E" w14:textId="5CB6D937"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color w:val="000000"/>
              </w:rPr>
              <w:t>25</w:t>
            </w:r>
          </w:p>
        </w:tc>
        <w:tc>
          <w:tcPr>
            <w:tcW w:w="1080" w:type="dxa"/>
            <w:shd w:val="clear" w:color="auto" w:fill="auto"/>
          </w:tcPr>
          <w:p w14:paraId="00AAA5EE" w14:textId="45D990E1"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color w:val="000000"/>
              </w:rPr>
              <w:t>50</w:t>
            </w:r>
          </w:p>
        </w:tc>
        <w:tc>
          <w:tcPr>
            <w:tcW w:w="1170" w:type="dxa"/>
            <w:shd w:val="clear" w:color="auto" w:fill="auto"/>
          </w:tcPr>
          <w:p w14:paraId="2DAC5BE7" w14:textId="4E78DC9F"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color w:val="000000"/>
              </w:rPr>
              <w:t>75</w:t>
            </w:r>
          </w:p>
        </w:tc>
        <w:tc>
          <w:tcPr>
            <w:tcW w:w="1268" w:type="dxa"/>
            <w:shd w:val="clear" w:color="auto" w:fill="auto"/>
          </w:tcPr>
          <w:p w14:paraId="484E687D" w14:textId="67B1555F"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color w:val="000000"/>
              </w:rPr>
              <w:t>100</w:t>
            </w:r>
          </w:p>
        </w:tc>
      </w:tr>
    </w:tbl>
    <w:p w14:paraId="6451B57A" w14:textId="77777777" w:rsidR="00C96C67" w:rsidRPr="00150E6C" w:rsidRDefault="00C96C67"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309"/>
      </w:tblGrid>
      <w:tr w:rsidR="00C96C67" w:rsidRPr="00150E6C" w14:paraId="4CBD0BBD" w14:textId="77777777" w:rsidTr="004D4622">
        <w:tc>
          <w:tcPr>
            <w:tcW w:w="3707" w:type="dxa"/>
            <w:shd w:val="clear" w:color="auto" w:fill="auto"/>
          </w:tcPr>
          <w:p w14:paraId="2DABE9C2" w14:textId="1DC9D6E5"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rPr>
            </w:pPr>
            <w:r w:rsidRPr="007B0314">
              <w:rPr>
                <w:rFonts w:eastAsia="DengXian" w:hint="eastAsia"/>
                <w:color w:val="000000"/>
              </w:rPr>
              <w:t>量表得分：项目分数的平均</w:t>
            </w:r>
          </w:p>
        </w:tc>
        <w:tc>
          <w:tcPr>
            <w:tcW w:w="5309" w:type="dxa"/>
            <w:shd w:val="clear" w:color="auto" w:fill="auto"/>
          </w:tcPr>
          <w:p w14:paraId="37337931" w14:textId="08E4CDCB"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hint="eastAsia"/>
                <w:color w:val="000000"/>
              </w:rPr>
              <w:t>行动</w:t>
            </w:r>
          </w:p>
        </w:tc>
      </w:tr>
      <w:tr w:rsidR="00C96C67" w:rsidRPr="00150E6C" w14:paraId="0536A404" w14:textId="77777777" w:rsidTr="004D4622">
        <w:tc>
          <w:tcPr>
            <w:tcW w:w="3707" w:type="dxa"/>
            <w:shd w:val="clear" w:color="auto" w:fill="auto"/>
          </w:tcPr>
          <w:p w14:paraId="0B7841AE" w14:textId="3AB94FFC"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7B0314">
              <w:rPr>
                <w:rFonts w:eastAsia="DengXian"/>
                <w:color w:val="000000"/>
              </w:rPr>
              <w:t>70-100</w:t>
            </w:r>
          </w:p>
        </w:tc>
        <w:tc>
          <w:tcPr>
            <w:tcW w:w="5309" w:type="dxa"/>
            <w:shd w:val="clear" w:color="auto" w:fill="auto"/>
          </w:tcPr>
          <w:p w14:paraId="1F7C78E5" w14:textId="57CD639B"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7B0314">
              <w:rPr>
                <w:rFonts w:eastAsia="DengXian" w:hint="eastAsia"/>
                <w:color w:val="000000"/>
              </w:rPr>
              <w:t>赞赏</w:t>
            </w:r>
          </w:p>
        </w:tc>
      </w:tr>
      <w:tr w:rsidR="000C61FC" w:rsidRPr="00150E6C" w14:paraId="02CB96D1" w14:textId="77777777" w:rsidTr="004D4622">
        <w:tc>
          <w:tcPr>
            <w:tcW w:w="3707" w:type="dxa"/>
            <w:shd w:val="clear" w:color="auto" w:fill="auto"/>
          </w:tcPr>
          <w:p w14:paraId="1C3ED11F" w14:textId="44766056" w:rsidR="000C61FC" w:rsidRPr="00150E6C" w:rsidRDefault="007B0314"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7B0314">
              <w:rPr>
                <w:rFonts w:eastAsia="DengXian"/>
                <w:color w:val="000000"/>
              </w:rPr>
              <w:t>30-70</w:t>
            </w:r>
          </w:p>
        </w:tc>
        <w:tc>
          <w:tcPr>
            <w:tcW w:w="5309" w:type="dxa"/>
            <w:shd w:val="clear" w:color="auto" w:fill="auto"/>
          </w:tcPr>
          <w:p w14:paraId="30E9576C" w14:textId="092C989E" w:rsidR="000C61FC" w:rsidRPr="00150E6C" w:rsidRDefault="007B0314"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7B0314">
              <w:rPr>
                <w:rFonts w:eastAsia="DengXian" w:hint="eastAsia"/>
              </w:rPr>
              <w:t>需要稍作推动</w:t>
            </w:r>
          </w:p>
        </w:tc>
      </w:tr>
      <w:tr w:rsidR="000C61FC" w:rsidRPr="004A18B8" w14:paraId="543BEB15" w14:textId="77777777" w:rsidTr="004D4622">
        <w:tc>
          <w:tcPr>
            <w:tcW w:w="3707" w:type="dxa"/>
            <w:shd w:val="clear" w:color="auto" w:fill="auto"/>
          </w:tcPr>
          <w:p w14:paraId="57657577" w14:textId="66EECEE3" w:rsidR="000C61FC" w:rsidRPr="00150E6C" w:rsidRDefault="007B0314"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7B0314">
              <w:rPr>
                <w:rFonts w:eastAsia="DengXian"/>
                <w:color w:val="000000"/>
              </w:rPr>
              <w:t>0-30</w:t>
            </w:r>
          </w:p>
        </w:tc>
        <w:tc>
          <w:tcPr>
            <w:tcW w:w="5309" w:type="dxa"/>
            <w:shd w:val="clear" w:color="auto" w:fill="auto"/>
          </w:tcPr>
          <w:p w14:paraId="6A583025" w14:textId="46C7AB09" w:rsidR="000C61FC" w:rsidRPr="004A18B8" w:rsidRDefault="007B0314"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7B0314">
              <w:rPr>
                <w:rFonts w:eastAsia="DengXian" w:hint="eastAsia"/>
              </w:rPr>
              <w:t>需要积极推动</w:t>
            </w:r>
          </w:p>
        </w:tc>
      </w:tr>
    </w:tbl>
    <w:p w14:paraId="77136D0F" w14:textId="27E4A655" w:rsidR="006D6D80" w:rsidRPr="004A18B8" w:rsidRDefault="006D6D80" w:rsidP="00292D9C"/>
    <w:sectPr w:rsidR="006D6D80" w:rsidRPr="004A18B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B960F" w14:textId="77777777" w:rsidR="003436F3" w:rsidRDefault="003436F3" w:rsidP="004443C0">
      <w:pPr>
        <w:spacing w:line="240" w:lineRule="auto"/>
      </w:pPr>
      <w:r>
        <w:separator/>
      </w:r>
    </w:p>
  </w:endnote>
  <w:endnote w:type="continuationSeparator" w:id="0">
    <w:p w14:paraId="7E153FD1" w14:textId="77777777" w:rsidR="003436F3" w:rsidRDefault="003436F3" w:rsidP="00444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icrosoft JhengHei U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728C" w14:textId="77777777" w:rsidR="003436F3" w:rsidRDefault="003436F3" w:rsidP="004443C0">
      <w:pPr>
        <w:spacing w:line="240" w:lineRule="auto"/>
      </w:pPr>
      <w:r>
        <w:separator/>
      </w:r>
    </w:p>
  </w:footnote>
  <w:footnote w:type="continuationSeparator" w:id="0">
    <w:p w14:paraId="057FD094" w14:textId="77777777" w:rsidR="003436F3" w:rsidRDefault="003436F3" w:rsidP="004443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429"/>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B2F21"/>
    <w:multiLevelType w:val="multilevel"/>
    <w:tmpl w:val="10562646"/>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7632C9"/>
    <w:multiLevelType w:val="multilevel"/>
    <w:tmpl w:val="20ACAFDA"/>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D945A24"/>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59"/>
    <w:rsid w:val="000C61FC"/>
    <w:rsid w:val="000F5109"/>
    <w:rsid w:val="000F52F1"/>
    <w:rsid w:val="00125D34"/>
    <w:rsid w:val="00133E9E"/>
    <w:rsid w:val="00150E6C"/>
    <w:rsid w:val="00171833"/>
    <w:rsid w:val="001B75D0"/>
    <w:rsid w:val="001D6DC3"/>
    <w:rsid w:val="001E0ACC"/>
    <w:rsid w:val="002756BA"/>
    <w:rsid w:val="00292D9C"/>
    <w:rsid w:val="002F713B"/>
    <w:rsid w:val="00320488"/>
    <w:rsid w:val="003436F3"/>
    <w:rsid w:val="003541DC"/>
    <w:rsid w:val="003F4D3F"/>
    <w:rsid w:val="00402938"/>
    <w:rsid w:val="00411C15"/>
    <w:rsid w:val="00421134"/>
    <w:rsid w:val="004443C0"/>
    <w:rsid w:val="004A18B8"/>
    <w:rsid w:val="004B1FF4"/>
    <w:rsid w:val="00514761"/>
    <w:rsid w:val="0053374A"/>
    <w:rsid w:val="00542CB0"/>
    <w:rsid w:val="00560D0D"/>
    <w:rsid w:val="00607337"/>
    <w:rsid w:val="00615E04"/>
    <w:rsid w:val="00620E81"/>
    <w:rsid w:val="00627323"/>
    <w:rsid w:val="00650F15"/>
    <w:rsid w:val="00687711"/>
    <w:rsid w:val="006909C6"/>
    <w:rsid w:val="006971EF"/>
    <w:rsid w:val="006D6D80"/>
    <w:rsid w:val="006D7165"/>
    <w:rsid w:val="007953B2"/>
    <w:rsid w:val="007B0314"/>
    <w:rsid w:val="007D49F4"/>
    <w:rsid w:val="007E3544"/>
    <w:rsid w:val="008A6C3E"/>
    <w:rsid w:val="008B5F07"/>
    <w:rsid w:val="009000B1"/>
    <w:rsid w:val="009059F9"/>
    <w:rsid w:val="009122E5"/>
    <w:rsid w:val="00926A2B"/>
    <w:rsid w:val="009431A7"/>
    <w:rsid w:val="009632DE"/>
    <w:rsid w:val="00973A48"/>
    <w:rsid w:val="00A33583"/>
    <w:rsid w:val="00A517D2"/>
    <w:rsid w:val="00AE0968"/>
    <w:rsid w:val="00AF7C6E"/>
    <w:rsid w:val="00B11659"/>
    <w:rsid w:val="00B43594"/>
    <w:rsid w:val="00B81FE9"/>
    <w:rsid w:val="00BF276D"/>
    <w:rsid w:val="00C64839"/>
    <w:rsid w:val="00C6747C"/>
    <w:rsid w:val="00C714CE"/>
    <w:rsid w:val="00C96C67"/>
    <w:rsid w:val="00CA54A8"/>
    <w:rsid w:val="00D025BB"/>
    <w:rsid w:val="00D04B75"/>
    <w:rsid w:val="00DA21A4"/>
    <w:rsid w:val="00E57D5C"/>
    <w:rsid w:val="00E645FA"/>
    <w:rsid w:val="00E72059"/>
    <w:rsid w:val="00EA1844"/>
    <w:rsid w:val="00F32AF5"/>
    <w:rsid w:val="00F77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1E83"/>
  <w15:chartTrackingRefBased/>
  <w15:docId w15:val="{04E509A5-6C5D-431B-8D2D-14D694D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59"/>
    <w:pPr>
      <w:spacing w:line="0" w:lineRule="atLeast"/>
    </w:pPr>
    <w:rPr>
      <w:rFonts w:ascii="Times New Roman" w:eastAsia="PMingLiU" w:hAnsi="Times New Roman" w:cs="Times New Roman"/>
      <w:kern w:val="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网格型1"/>
    <w:basedOn w:val="TableNormal"/>
    <w:next w:val="TableGrid"/>
    <w:uiPriority w:val="39"/>
    <w:rsid w:val="00E72059"/>
    <w:rPr>
      <w:rFonts w:ascii="PMingLiU" w:eastAsia="Microsoft YaHei UI" w:hAnsi="PMingLiU" w:cs="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6D6D80"/>
    <w:pPr>
      <w:widowControl w:val="0"/>
      <w:ind w:left="360" w:hanging="360"/>
    </w:pPr>
    <w:rPr>
      <w:kern w:val="2"/>
      <w:lang w:eastAsia="zh-TW"/>
    </w:rPr>
  </w:style>
  <w:style w:type="paragraph" w:styleId="Header">
    <w:name w:val="header"/>
    <w:basedOn w:val="Normal"/>
    <w:link w:val="HeaderChar"/>
    <w:uiPriority w:val="99"/>
    <w:unhideWhenUsed/>
    <w:rsid w:val="004443C0"/>
    <w:pPr>
      <w:tabs>
        <w:tab w:val="center" w:pos="4680"/>
        <w:tab w:val="right" w:pos="9360"/>
      </w:tabs>
      <w:spacing w:line="240" w:lineRule="auto"/>
    </w:pPr>
  </w:style>
  <w:style w:type="character" w:customStyle="1" w:styleId="HeaderChar">
    <w:name w:val="Header Char"/>
    <w:basedOn w:val="DefaultParagraphFont"/>
    <w:link w:val="Header"/>
    <w:uiPriority w:val="99"/>
    <w:rsid w:val="004443C0"/>
    <w:rPr>
      <w:rFonts w:ascii="Times New Roman" w:eastAsia="PMingLiU" w:hAnsi="Times New Roman" w:cs="Times New Roman"/>
      <w:kern w:val="0"/>
      <w:szCs w:val="24"/>
      <w:lang w:eastAsia="zh-CN"/>
    </w:rPr>
  </w:style>
  <w:style w:type="paragraph" w:styleId="Footer">
    <w:name w:val="footer"/>
    <w:basedOn w:val="Normal"/>
    <w:link w:val="FooterChar"/>
    <w:uiPriority w:val="99"/>
    <w:unhideWhenUsed/>
    <w:rsid w:val="004443C0"/>
    <w:pPr>
      <w:tabs>
        <w:tab w:val="center" w:pos="4680"/>
        <w:tab w:val="right" w:pos="9360"/>
      </w:tabs>
      <w:spacing w:line="240" w:lineRule="auto"/>
    </w:pPr>
  </w:style>
  <w:style w:type="character" w:customStyle="1" w:styleId="FooterChar">
    <w:name w:val="Footer Char"/>
    <w:basedOn w:val="DefaultParagraphFont"/>
    <w:link w:val="Footer"/>
    <w:uiPriority w:val="99"/>
    <w:rsid w:val="004443C0"/>
    <w:rPr>
      <w:rFonts w:ascii="Times New Roman" w:eastAsia="PMingLiU" w:hAnsi="Times New Roman" w:cs="Times New Roman"/>
      <w:kern w:val="0"/>
      <w:szCs w:val="24"/>
      <w:lang w:eastAsia="zh-CN"/>
    </w:rPr>
  </w:style>
  <w:style w:type="character" w:styleId="CommentReference">
    <w:name w:val="annotation reference"/>
    <w:basedOn w:val="DefaultParagraphFont"/>
    <w:uiPriority w:val="99"/>
    <w:semiHidden/>
    <w:unhideWhenUsed/>
    <w:rsid w:val="00607337"/>
    <w:rPr>
      <w:sz w:val="16"/>
      <w:szCs w:val="16"/>
    </w:rPr>
  </w:style>
  <w:style w:type="paragraph" w:styleId="CommentText">
    <w:name w:val="annotation text"/>
    <w:basedOn w:val="Normal"/>
    <w:link w:val="CommentTextChar"/>
    <w:uiPriority w:val="99"/>
    <w:semiHidden/>
    <w:unhideWhenUsed/>
    <w:rsid w:val="00607337"/>
    <w:pPr>
      <w:spacing w:line="240" w:lineRule="auto"/>
    </w:pPr>
    <w:rPr>
      <w:sz w:val="20"/>
      <w:szCs w:val="20"/>
    </w:rPr>
  </w:style>
  <w:style w:type="character" w:customStyle="1" w:styleId="CommentTextChar">
    <w:name w:val="Comment Text Char"/>
    <w:basedOn w:val="DefaultParagraphFont"/>
    <w:link w:val="CommentText"/>
    <w:uiPriority w:val="99"/>
    <w:semiHidden/>
    <w:rsid w:val="00607337"/>
    <w:rPr>
      <w:rFonts w:ascii="Times New Roman" w:eastAsia="PMingLiU" w:hAnsi="Times New Roman" w:cs="Times New Roman"/>
      <w:kern w:val="0"/>
      <w:sz w:val="20"/>
      <w:szCs w:val="20"/>
      <w:lang w:eastAsia="zh-CN"/>
    </w:rPr>
  </w:style>
  <w:style w:type="paragraph" w:styleId="CommentSubject">
    <w:name w:val="annotation subject"/>
    <w:basedOn w:val="CommentText"/>
    <w:next w:val="CommentText"/>
    <w:link w:val="CommentSubjectChar"/>
    <w:uiPriority w:val="99"/>
    <w:semiHidden/>
    <w:unhideWhenUsed/>
    <w:rsid w:val="00607337"/>
    <w:rPr>
      <w:b/>
      <w:bCs/>
    </w:rPr>
  </w:style>
  <w:style w:type="character" w:customStyle="1" w:styleId="CommentSubjectChar">
    <w:name w:val="Comment Subject Char"/>
    <w:basedOn w:val="CommentTextChar"/>
    <w:link w:val="CommentSubject"/>
    <w:uiPriority w:val="99"/>
    <w:semiHidden/>
    <w:rsid w:val="00607337"/>
    <w:rPr>
      <w:rFonts w:ascii="Times New Roman" w:eastAsia="PMingLiU" w:hAnsi="Times New Roman" w:cs="Times New Roman"/>
      <w:b/>
      <w:bCs/>
      <w:kern w:val="0"/>
      <w:sz w:val="20"/>
      <w:szCs w:val="20"/>
      <w:lang w:eastAsia="zh-CN"/>
    </w:rPr>
  </w:style>
  <w:style w:type="paragraph" w:styleId="BalloonText">
    <w:name w:val="Balloon Text"/>
    <w:basedOn w:val="Normal"/>
    <w:link w:val="BalloonTextChar"/>
    <w:uiPriority w:val="99"/>
    <w:semiHidden/>
    <w:unhideWhenUsed/>
    <w:rsid w:val="00607337"/>
    <w:pPr>
      <w:spacing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607337"/>
    <w:rPr>
      <w:rFonts w:ascii="Microsoft JhengHei UI" w:eastAsia="Microsoft JhengHei UI" w:hAnsi="Times New Roman" w:cs="Times New Roman"/>
      <w:kern w:val="0"/>
      <w:sz w:val="18"/>
      <w:szCs w:val="18"/>
      <w:lang w:eastAsia="zh-CN"/>
    </w:rPr>
  </w:style>
  <w:style w:type="paragraph" w:styleId="Revision">
    <w:name w:val="Revision"/>
    <w:hidden/>
    <w:uiPriority w:val="99"/>
    <w:semiHidden/>
    <w:rsid w:val="00150E6C"/>
    <w:rPr>
      <w:rFonts w:ascii="Times New Roman" w:eastAsia="PMingLiU"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3943">
      <w:bodyDiv w:val="1"/>
      <w:marLeft w:val="0"/>
      <w:marRight w:val="0"/>
      <w:marTop w:val="0"/>
      <w:marBottom w:val="0"/>
      <w:divBdr>
        <w:top w:val="none" w:sz="0" w:space="0" w:color="auto"/>
        <w:left w:val="none" w:sz="0" w:space="0" w:color="auto"/>
        <w:bottom w:val="none" w:sz="0" w:space="0" w:color="auto"/>
        <w:right w:val="none" w:sz="0" w:space="0" w:color="auto"/>
      </w:divBdr>
      <w:divsChild>
        <w:div w:id="730425281">
          <w:marLeft w:val="0"/>
          <w:marRight w:val="0"/>
          <w:marTop w:val="0"/>
          <w:marBottom w:val="0"/>
          <w:divBdr>
            <w:top w:val="none" w:sz="0" w:space="0" w:color="auto"/>
            <w:left w:val="none" w:sz="0" w:space="0" w:color="auto"/>
            <w:bottom w:val="none" w:sz="0" w:space="0" w:color="auto"/>
            <w:right w:val="none" w:sz="0" w:space="0" w:color="auto"/>
          </w:divBdr>
          <w:divsChild>
            <w:div w:id="1491750441">
              <w:marLeft w:val="0"/>
              <w:marRight w:val="0"/>
              <w:marTop w:val="0"/>
              <w:marBottom w:val="0"/>
              <w:divBdr>
                <w:top w:val="none" w:sz="0" w:space="0" w:color="auto"/>
                <w:left w:val="none" w:sz="0" w:space="0" w:color="auto"/>
                <w:bottom w:val="none" w:sz="0" w:space="0" w:color="auto"/>
                <w:right w:val="none" w:sz="0" w:space="0" w:color="auto"/>
              </w:divBdr>
              <w:divsChild>
                <w:div w:id="705060663">
                  <w:marLeft w:val="0"/>
                  <w:marRight w:val="0"/>
                  <w:marTop w:val="0"/>
                  <w:marBottom w:val="0"/>
                  <w:divBdr>
                    <w:top w:val="none" w:sz="0" w:space="0" w:color="auto"/>
                    <w:left w:val="none" w:sz="0" w:space="0" w:color="auto"/>
                    <w:bottom w:val="none" w:sz="0" w:space="0" w:color="auto"/>
                    <w:right w:val="none" w:sz="0" w:space="0" w:color="auto"/>
                  </w:divBdr>
                  <w:divsChild>
                    <w:div w:id="635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4020">
      <w:bodyDiv w:val="1"/>
      <w:marLeft w:val="0"/>
      <w:marRight w:val="0"/>
      <w:marTop w:val="0"/>
      <w:marBottom w:val="0"/>
      <w:divBdr>
        <w:top w:val="none" w:sz="0" w:space="0" w:color="auto"/>
        <w:left w:val="none" w:sz="0" w:space="0" w:color="auto"/>
        <w:bottom w:val="none" w:sz="0" w:space="0" w:color="auto"/>
        <w:right w:val="none" w:sz="0" w:space="0" w:color="auto"/>
      </w:divBdr>
    </w:div>
    <w:div w:id="745802761">
      <w:bodyDiv w:val="1"/>
      <w:marLeft w:val="0"/>
      <w:marRight w:val="0"/>
      <w:marTop w:val="0"/>
      <w:marBottom w:val="0"/>
      <w:divBdr>
        <w:top w:val="none" w:sz="0" w:space="0" w:color="auto"/>
        <w:left w:val="none" w:sz="0" w:space="0" w:color="auto"/>
        <w:bottom w:val="none" w:sz="0" w:space="0" w:color="auto"/>
        <w:right w:val="none" w:sz="0" w:space="0" w:color="auto"/>
      </w:divBdr>
    </w:div>
    <w:div w:id="1239095726">
      <w:bodyDiv w:val="1"/>
      <w:marLeft w:val="0"/>
      <w:marRight w:val="0"/>
      <w:marTop w:val="0"/>
      <w:marBottom w:val="0"/>
      <w:divBdr>
        <w:top w:val="none" w:sz="0" w:space="0" w:color="auto"/>
        <w:left w:val="none" w:sz="0" w:space="0" w:color="auto"/>
        <w:bottom w:val="none" w:sz="0" w:space="0" w:color="auto"/>
        <w:right w:val="none" w:sz="0" w:space="0" w:color="auto"/>
      </w:divBdr>
    </w:div>
    <w:div w:id="1362441134">
      <w:bodyDiv w:val="1"/>
      <w:marLeft w:val="0"/>
      <w:marRight w:val="0"/>
      <w:marTop w:val="0"/>
      <w:marBottom w:val="0"/>
      <w:divBdr>
        <w:top w:val="none" w:sz="0" w:space="0" w:color="auto"/>
        <w:left w:val="none" w:sz="0" w:space="0" w:color="auto"/>
        <w:bottom w:val="none" w:sz="0" w:space="0" w:color="auto"/>
        <w:right w:val="none" w:sz="0" w:space="0" w:color="auto"/>
      </w:divBdr>
    </w:div>
    <w:div w:id="1914195679">
      <w:bodyDiv w:val="1"/>
      <w:marLeft w:val="0"/>
      <w:marRight w:val="0"/>
      <w:marTop w:val="0"/>
      <w:marBottom w:val="0"/>
      <w:divBdr>
        <w:top w:val="none" w:sz="0" w:space="0" w:color="auto"/>
        <w:left w:val="none" w:sz="0" w:space="0" w:color="auto"/>
        <w:bottom w:val="none" w:sz="0" w:space="0" w:color="auto"/>
        <w:right w:val="none" w:sz="0" w:space="0" w:color="auto"/>
      </w:divBdr>
    </w:div>
    <w:div w:id="1952857025">
      <w:bodyDiv w:val="1"/>
      <w:marLeft w:val="0"/>
      <w:marRight w:val="0"/>
      <w:marTop w:val="0"/>
      <w:marBottom w:val="0"/>
      <w:divBdr>
        <w:top w:val="none" w:sz="0" w:space="0" w:color="auto"/>
        <w:left w:val="none" w:sz="0" w:space="0" w:color="auto"/>
        <w:bottom w:val="none" w:sz="0" w:space="0" w:color="auto"/>
        <w:right w:val="none" w:sz="0" w:space="0" w:color="auto"/>
      </w:divBdr>
    </w:div>
    <w:div w:id="2125925166">
      <w:bodyDiv w:val="1"/>
      <w:marLeft w:val="0"/>
      <w:marRight w:val="0"/>
      <w:marTop w:val="0"/>
      <w:marBottom w:val="0"/>
      <w:divBdr>
        <w:top w:val="none" w:sz="0" w:space="0" w:color="auto"/>
        <w:left w:val="none" w:sz="0" w:space="0" w:color="auto"/>
        <w:bottom w:val="none" w:sz="0" w:space="0" w:color="auto"/>
        <w:right w:val="none" w:sz="0" w:space="0" w:color="auto"/>
      </w:divBdr>
      <w:divsChild>
        <w:div w:id="1109275168">
          <w:marLeft w:val="0"/>
          <w:marRight w:val="0"/>
          <w:marTop w:val="0"/>
          <w:marBottom w:val="0"/>
          <w:divBdr>
            <w:top w:val="none" w:sz="0" w:space="0" w:color="auto"/>
            <w:left w:val="none" w:sz="0" w:space="0" w:color="auto"/>
            <w:bottom w:val="none" w:sz="0" w:space="0" w:color="auto"/>
            <w:right w:val="none" w:sz="0" w:space="0" w:color="auto"/>
          </w:divBdr>
          <w:divsChild>
            <w:div w:id="625357202">
              <w:marLeft w:val="0"/>
              <w:marRight w:val="0"/>
              <w:marTop w:val="0"/>
              <w:marBottom w:val="0"/>
              <w:divBdr>
                <w:top w:val="none" w:sz="0" w:space="0" w:color="auto"/>
                <w:left w:val="none" w:sz="0" w:space="0" w:color="auto"/>
                <w:bottom w:val="none" w:sz="0" w:space="0" w:color="auto"/>
                <w:right w:val="none" w:sz="0" w:space="0" w:color="auto"/>
              </w:divBdr>
              <w:divsChild>
                <w:div w:id="596641787">
                  <w:marLeft w:val="0"/>
                  <w:marRight w:val="0"/>
                  <w:marTop w:val="0"/>
                  <w:marBottom w:val="0"/>
                  <w:divBdr>
                    <w:top w:val="none" w:sz="0" w:space="0" w:color="auto"/>
                    <w:left w:val="none" w:sz="0" w:space="0" w:color="auto"/>
                    <w:bottom w:val="none" w:sz="0" w:space="0" w:color="auto"/>
                    <w:right w:val="none" w:sz="0" w:space="0" w:color="auto"/>
                  </w:divBdr>
                  <w:divsChild>
                    <w:div w:id="785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Min</dc:creator>
  <cp:keywords/>
  <dc:description/>
  <cp:lastModifiedBy>Yuen Hang Ng (SWK)</cp:lastModifiedBy>
  <cp:revision>3</cp:revision>
  <dcterms:created xsi:type="dcterms:W3CDTF">2020-01-01T03:17:00Z</dcterms:created>
  <dcterms:modified xsi:type="dcterms:W3CDTF">2020-01-01T03:21:00Z</dcterms:modified>
</cp:coreProperties>
</file>